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C8814" w14:textId="4356A787" w:rsidR="00121E89" w:rsidRDefault="00F15BB3" w:rsidP="00121E89">
      <w:pPr>
        <w:jc w:val="center"/>
      </w:pPr>
      <w:r>
        <w:t>9</w:t>
      </w:r>
      <w:r w:rsidR="00461286">
        <w:t>/10/2024</w:t>
      </w:r>
    </w:p>
    <w:p w14:paraId="0709F5F8" w14:textId="4EE6E523" w:rsidR="00461286" w:rsidRPr="009D4308" w:rsidRDefault="00461286" w:rsidP="00121E89">
      <w:pPr>
        <w:jc w:val="center"/>
      </w:pPr>
    </w:p>
    <w:p w14:paraId="4D8AA7C0" w14:textId="2802E89E" w:rsidR="00121E89" w:rsidRPr="00121E89" w:rsidRDefault="00461286" w:rsidP="00121E89">
      <w:pPr>
        <w:jc w:val="center"/>
        <w:rPr>
          <w:b/>
          <w:bCs/>
        </w:rPr>
      </w:pPr>
      <w:r>
        <w:rPr>
          <w:b/>
          <w:bCs/>
        </w:rPr>
        <w:t>Μείωση κατέγραψαν οι Κρητικές εξαγωγές κατά το α’ 6μηνο του 2024</w:t>
      </w:r>
    </w:p>
    <w:p w14:paraId="47DC2A16" w14:textId="77777777" w:rsidR="00D46EA6" w:rsidRDefault="00D46EA6" w:rsidP="00121E89">
      <w:pPr>
        <w:jc w:val="both"/>
      </w:pPr>
    </w:p>
    <w:p w14:paraId="54BBA839" w14:textId="35AD11DD" w:rsidR="00D46EA6" w:rsidRDefault="00D46EA6" w:rsidP="00D46EA6">
      <w:pPr>
        <w:jc w:val="both"/>
      </w:pPr>
      <w:r>
        <w:t xml:space="preserve">Καθοδικά κινήθηκαν οι εξαγωγές της Κρήτης κατά το διάστημα Ιανουαρίου – Ιουνίου 2024, σύμφωνα με τα προσωρινά στοιχεία της </w:t>
      </w:r>
      <w:r w:rsidRPr="005006CD">
        <w:rPr>
          <w:rStyle w:val="a3"/>
          <w:b w:val="0"/>
          <w:bCs w:val="0"/>
        </w:rPr>
        <w:t>Ελληνικής Στατιστικής Αρχής</w:t>
      </w:r>
      <w:r>
        <w:rPr>
          <w:rStyle w:val="a3"/>
          <w:b w:val="0"/>
          <w:bCs w:val="0"/>
        </w:rPr>
        <w:t xml:space="preserve">, τα οποία επεξεργάστηκε </w:t>
      </w:r>
      <w:r>
        <w:t>ο Σύνδεσμος Εξαγωγέων Κρήτης. Κατά το εξεταζόμενο διάστημα, οι Κρητικές εξαγωγές</w:t>
      </w:r>
      <w:r w:rsidR="00461286">
        <w:t>, μη συμπεριλαμβανομένων των Πετρελαιοειδών,</w:t>
      </w:r>
      <w:r>
        <w:t xml:space="preserve"> έφτασαν τα 365,2 εκ. ευρώ και τους 221.891 τόνους, έναντι των 589,5 εκ. ευρώ και 278.413 τόνων το 2023, καταγράφοντας μείωση 38% σε αξία και 20,3% σε ποσότητα. </w:t>
      </w:r>
    </w:p>
    <w:p w14:paraId="2968907E" w14:textId="4F747CF2" w:rsidR="00CF3756" w:rsidRDefault="00CF3756" w:rsidP="00D46EA6">
      <w:pPr>
        <w:jc w:val="both"/>
      </w:pPr>
      <w:r>
        <w:t>Οφείλουμε να παρατηρήσουμε πως από το σύνολο της μείωσης που καταγράφηκε σε αξία, δηλαδή τα 224,3 εκ. ευρώ, σχεδόν τα 200 εκ.</w:t>
      </w:r>
      <w:r w:rsidR="00DA4458">
        <w:t>,</w:t>
      </w:r>
      <w:r>
        <w:t xml:space="preserve"> </w:t>
      </w:r>
      <w:r w:rsidR="00DA4458">
        <w:t>ήτοι</w:t>
      </w:r>
      <w:r>
        <w:t xml:space="preserve"> το 90%</w:t>
      </w:r>
      <w:r w:rsidR="00DA4458">
        <w:t>,</w:t>
      </w:r>
      <w:r>
        <w:t xml:space="preserve"> </w:t>
      </w:r>
      <w:r w:rsidR="00F11C54">
        <w:t xml:space="preserve">αφορούν </w:t>
      </w:r>
      <w:r>
        <w:t xml:space="preserve">στη μείωση </w:t>
      </w:r>
      <w:r w:rsidR="00F11C54">
        <w:t>των εξαγωγών</w:t>
      </w:r>
      <w:r>
        <w:t xml:space="preserve"> ελαιολάδου</w:t>
      </w:r>
      <w:r w:rsidR="00A4181B">
        <w:t xml:space="preserve"> </w:t>
      </w:r>
      <w:r w:rsidR="00F45F5B">
        <w:t xml:space="preserve">συγκεκριμένα προς την Ιταλία και την Ισπανία, που κατά κανόνα εξάγεται ελαιόλαδο σε χύμα μορφή. </w:t>
      </w:r>
      <w:r>
        <w:t xml:space="preserve">Επίσης, αν συγκρίνουμε τα στοιχεία </w:t>
      </w:r>
      <w:r w:rsidR="005831ED">
        <w:t>που εξετάζουμε για το 2024</w:t>
      </w:r>
      <w:r>
        <w:t xml:space="preserve"> με το </w:t>
      </w:r>
      <w:r w:rsidR="005831ED">
        <w:t xml:space="preserve">α’ 6μηνο </w:t>
      </w:r>
      <w:r>
        <w:t>του 2022</w:t>
      </w:r>
      <w:r w:rsidR="00DA4458">
        <w:t xml:space="preserve"> που ήταν 338 εκ. ευρώ</w:t>
      </w:r>
      <w:r>
        <w:t xml:space="preserve">, ουσιαστικά βλέπουμε πως </w:t>
      </w:r>
      <w:r w:rsidR="00F11C54">
        <w:t xml:space="preserve">φέτος </w:t>
      </w:r>
      <w:r>
        <w:t xml:space="preserve">έχουμε αύξηση ίση με 8%. </w:t>
      </w:r>
    </w:p>
    <w:p w14:paraId="7A263DBC" w14:textId="77777777" w:rsidR="0062787E" w:rsidRDefault="0062787E" w:rsidP="00D46EA6">
      <w:pPr>
        <w:jc w:val="both"/>
      </w:pPr>
    </w:p>
    <w:p w14:paraId="5ED861D1" w14:textId="0CFF33A0" w:rsidR="00121E89" w:rsidRDefault="00121E89" w:rsidP="00121E89">
      <w:pPr>
        <w:jc w:val="both"/>
        <w:rPr>
          <w:b/>
        </w:rPr>
      </w:pPr>
      <w:r w:rsidRPr="00920E02">
        <w:rPr>
          <w:b/>
        </w:rPr>
        <w:t>Κλάδοι</w:t>
      </w:r>
    </w:p>
    <w:p w14:paraId="2E2D6B04" w14:textId="6183CE60" w:rsidR="00121E89" w:rsidRDefault="00121E89" w:rsidP="00121E89">
      <w:pPr>
        <w:jc w:val="both"/>
        <w:rPr>
          <w:rFonts w:ascii="Calibri" w:hAnsi="Calibri" w:cs="Calibri"/>
        </w:rPr>
      </w:pPr>
      <w:r>
        <w:t xml:space="preserve">Ο κλάδος των Τροφίμων και Ποτών, ο οποίος αποτελεί το </w:t>
      </w:r>
      <w:r w:rsidR="00D46EA6">
        <w:t>5</w:t>
      </w:r>
      <w:r w:rsidR="00587EC4">
        <w:t>9,</w:t>
      </w:r>
      <w:r w:rsidR="00D46EA6">
        <w:t>2</w:t>
      </w:r>
      <w:r>
        <w:t xml:space="preserve">% του συνόλου των Κρητικών εξαγωγών με </w:t>
      </w:r>
      <w:r w:rsidR="00D46EA6">
        <w:t>216,2</w:t>
      </w:r>
      <w:r>
        <w:t xml:space="preserve"> εκ. ευρώ, παρουσιάζει </w:t>
      </w:r>
      <w:r w:rsidR="00D46EA6">
        <w:t>μείωση</w:t>
      </w:r>
      <w:r>
        <w:t xml:space="preserve"> ίση με </w:t>
      </w:r>
      <w:r w:rsidR="0017009B">
        <w:t>50</w:t>
      </w:r>
      <w:r>
        <w:t>,</w:t>
      </w:r>
      <w:r w:rsidR="00D46EA6">
        <w:t>3</w:t>
      </w:r>
      <w:r>
        <w:t xml:space="preserve">%.  Ο κλάδος των Χημικών &amp; Πλαστικών έρχεται δεύτερος, με μερίδιο </w:t>
      </w:r>
      <w:r w:rsidR="00D46EA6">
        <w:t>24,5</w:t>
      </w:r>
      <w:r>
        <w:t xml:space="preserve">% επί του συνόλου των εξαγωγών της Κρήτης και </w:t>
      </w:r>
      <w:r w:rsidR="0017009B">
        <w:t>μείωση</w:t>
      </w:r>
      <w:r>
        <w:t xml:space="preserve"> της τάξεως του </w:t>
      </w:r>
      <w:r w:rsidR="00D46EA6">
        <w:t>3</w:t>
      </w:r>
      <w:r w:rsidR="005E4579">
        <w:t>,6</w:t>
      </w:r>
      <w:r>
        <w:t xml:space="preserve">%. Ακολουθούν </w:t>
      </w:r>
      <w:r w:rsidRPr="00C2759E">
        <w:rPr>
          <w:rFonts w:ascii="Calibri" w:hAnsi="Calibri" w:cs="Calibri"/>
        </w:rPr>
        <w:t>οι κλάδοι τ</w:t>
      </w:r>
      <w:r w:rsidR="005E4579">
        <w:rPr>
          <w:rFonts w:ascii="Calibri" w:hAnsi="Calibri" w:cs="Calibri"/>
        </w:rPr>
        <w:t>ης</w:t>
      </w:r>
      <w:r w:rsidRPr="00C2759E">
        <w:rPr>
          <w:rFonts w:ascii="Calibri" w:hAnsi="Calibri" w:cs="Calibri"/>
        </w:rPr>
        <w:t xml:space="preserve"> </w:t>
      </w:r>
      <w:r w:rsidR="005E4579" w:rsidRPr="00C2759E">
        <w:rPr>
          <w:rFonts w:ascii="Calibri" w:hAnsi="Calibri" w:cs="Calibri"/>
        </w:rPr>
        <w:t>Κλωστοϋφαντουργίας &amp; Ένδυσης</w:t>
      </w:r>
      <w:r w:rsidR="005E4579">
        <w:rPr>
          <w:rFonts w:ascii="Calibri" w:hAnsi="Calibri" w:cs="Calibri"/>
        </w:rPr>
        <w:t xml:space="preserve"> (μερίδιο </w:t>
      </w:r>
      <w:r w:rsidR="00D46EA6">
        <w:rPr>
          <w:rFonts w:ascii="Calibri" w:hAnsi="Calibri" w:cs="Calibri"/>
        </w:rPr>
        <w:t>8</w:t>
      </w:r>
      <w:r w:rsidR="005E4579">
        <w:rPr>
          <w:rFonts w:ascii="Calibri" w:hAnsi="Calibri" w:cs="Calibri"/>
        </w:rPr>
        <w:t>,</w:t>
      </w:r>
      <w:r w:rsidR="00D46EA6">
        <w:rPr>
          <w:rFonts w:ascii="Calibri" w:hAnsi="Calibri" w:cs="Calibri"/>
        </w:rPr>
        <w:t>8</w:t>
      </w:r>
      <w:r w:rsidR="005E4579">
        <w:rPr>
          <w:rFonts w:ascii="Calibri" w:hAnsi="Calibri" w:cs="Calibri"/>
        </w:rPr>
        <w:t xml:space="preserve">% και </w:t>
      </w:r>
      <w:r w:rsidR="0017009B">
        <w:rPr>
          <w:rFonts w:ascii="Calibri" w:hAnsi="Calibri" w:cs="Calibri"/>
        </w:rPr>
        <w:t>μείωση</w:t>
      </w:r>
      <w:r w:rsidR="005E4579">
        <w:rPr>
          <w:rFonts w:ascii="Calibri" w:hAnsi="Calibri" w:cs="Calibri"/>
        </w:rPr>
        <w:t xml:space="preserve"> </w:t>
      </w:r>
      <w:r w:rsidR="00D46EA6">
        <w:rPr>
          <w:rFonts w:ascii="Calibri" w:hAnsi="Calibri" w:cs="Calibri"/>
        </w:rPr>
        <w:t>9</w:t>
      </w:r>
      <w:r w:rsidR="005E4579">
        <w:rPr>
          <w:rFonts w:ascii="Calibri" w:hAnsi="Calibri" w:cs="Calibri"/>
        </w:rPr>
        <w:t>,</w:t>
      </w:r>
      <w:r w:rsidR="00D46EA6">
        <w:rPr>
          <w:rFonts w:ascii="Calibri" w:hAnsi="Calibri" w:cs="Calibri"/>
        </w:rPr>
        <w:t>3</w:t>
      </w:r>
      <w:r w:rsidR="005E4579">
        <w:rPr>
          <w:rFonts w:ascii="Calibri" w:hAnsi="Calibri" w:cs="Calibri"/>
        </w:rPr>
        <w:t>%), τ</w:t>
      </w:r>
      <w:r w:rsidR="00D46EA6">
        <w:rPr>
          <w:rFonts w:ascii="Calibri" w:hAnsi="Calibri" w:cs="Calibri"/>
        </w:rPr>
        <w:t xml:space="preserve">ων Μηχανών &amp; Συσκευών (μερίδιο 3,2% και αύξηση 77%) </w:t>
      </w:r>
      <w:r w:rsidR="00EC2B4F">
        <w:rPr>
          <w:rFonts w:ascii="Calibri" w:hAnsi="Calibri" w:cs="Calibri"/>
        </w:rPr>
        <w:t>και με μ</w:t>
      </w:r>
      <w:r w:rsidRPr="00C2759E">
        <w:rPr>
          <w:rFonts w:ascii="Calibri" w:hAnsi="Calibri" w:cs="Calibri"/>
        </w:rPr>
        <w:t xml:space="preserve">ικρότερα μερίδια </w:t>
      </w:r>
      <w:r w:rsidR="00D46EA6">
        <w:rPr>
          <w:rFonts w:ascii="Calibri" w:hAnsi="Calibri" w:cs="Calibri"/>
        </w:rPr>
        <w:t xml:space="preserve">τα Μέταλλα &amp; κατασκευές, </w:t>
      </w:r>
      <w:r w:rsidRPr="00C2759E">
        <w:rPr>
          <w:rFonts w:ascii="Calibri" w:hAnsi="Calibri" w:cs="Calibri"/>
        </w:rPr>
        <w:t>τα Δομικά Υλικά και τα λοιπά βιομηχανικά προϊόντα.</w:t>
      </w:r>
    </w:p>
    <w:p w14:paraId="768E4A31" w14:textId="77777777" w:rsidR="0062787E" w:rsidRPr="00BC76C7" w:rsidRDefault="0062787E" w:rsidP="00121E89">
      <w:pPr>
        <w:jc w:val="both"/>
        <w:rPr>
          <w:rFonts w:ascii="Calibri" w:hAnsi="Calibri" w:cs="Calibri"/>
        </w:rPr>
      </w:pPr>
    </w:p>
    <w:p w14:paraId="0850EB7D" w14:textId="6245E03B" w:rsidR="00121E89" w:rsidRPr="00DD6958" w:rsidRDefault="00121E89" w:rsidP="00121E89">
      <w:pPr>
        <w:jc w:val="both"/>
        <w:rPr>
          <w:rFonts w:ascii="Calibri" w:hAnsi="Calibri" w:cs="Calibri"/>
          <w:b/>
        </w:rPr>
      </w:pPr>
      <w:r w:rsidRPr="00DD6958">
        <w:rPr>
          <w:rFonts w:ascii="Calibri" w:hAnsi="Calibri" w:cs="Calibri"/>
          <w:b/>
        </w:rPr>
        <w:t>Τρόφιμα &amp; Ποτά</w:t>
      </w:r>
    </w:p>
    <w:p w14:paraId="2366CD83" w14:textId="69F844BB" w:rsidR="00121E89" w:rsidRDefault="00121E89" w:rsidP="00121E89">
      <w:pPr>
        <w:jc w:val="both"/>
        <w:rPr>
          <w:rFonts w:ascii="Calibri" w:hAnsi="Calibri" w:cs="Calibri"/>
        </w:rPr>
      </w:pPr>
      <w:r w:rsidRPr="00C2759E">
        <w:rPr>
          <w:rFonts w:ascii="Calibri" w:hAnsi="Calibri" w:cs="Calibri"/>
        </w:rPr>
        <w:t xml:space="preserve">Στον </w:t>
      </w:r>
      <w:proofErr w:type="spellStart"/>
      <w:r w:rsidRPr="00C2759E">
        <w:rPr>
          <w:rFonts w:ascii="Calibri" w:hAnsi="Calibri" w:cs="Calibri"/>
        </w:rPr>
        <w:t>αγροδιατροφικό</w:t>
      </w:r>
      <w:proofErr w:type="spellEnd"/>
      <w:r w:rsidRPr="00C2759E">
        <w:rPr>
          <w:rFonts w:ascii="Calibri" w:hAnsi="Calibri" w:cs="Calibri"/>
        </w:rPr>
        <w:t xml:space="preserve"> τομέα, το </w:t>
      </w:r>
      <w:r>
        <w:rPr>
          <w:rFonts w:ascii="Calibri" w:hAnsi="Calibri" w:cs="Calibri"/>
        </w:rPr>
        <w:t>Ε</w:t>
      </w:r>
      <w:r w:rsidRPr="00C2759E">
        <w:rPr>
          <w:rFonts w:ascii="Calibri" w:hAnsi="Calibri" w:cs="Calibri"/>
        </w:rPr>
        <w:t xml:space="preserve">λαιόλαδο έφτασε τα </w:t>
      </w:r>
      <w:r w:rsidR="00524181" w:rsidRPr="00524181">
        <w:rPr>
          <w:rFonts w:ascii="Calibri" w:hAnsi="Calibri" w:cs="Calibri"/>
        </w:rPr>
        <w:t>139,1</w:t>
      </w:r>
      <w:r w:rsidRPr="00C2759E">
        <w:rPr>
          <w:rFonts w:ascii="Calibri" w:hAnsi="Calibri" w:cs="Calibri"/>
        </w:rPr>
        <w:t xml:space="preserve"> εκ. ευρώ, </w:t>
      </w:r>
      <w:r w:rsidR="009D4308">
        <w:rPr>
          <w:rFonts w:ascii="Calibri" w:hAnsi="Calibri" w:cs="Calibri"/>
        </w:rPr>
        <w:t xml:space="preserve">καταλαμβάνοντας </w:t>
      </w:r>
      <w:r w:rsidR="009D4308">
        <w:rPr>
          <w:rFonts w:eastAsia="Times New Roman" w:cstheme="minorHAnsi"/>
        </w:rPr>
        <w:t xml:space="preserve">το </w:t>
      </w:r>
      <w:r w:rsidR="00524181" w:rsidRPr="00524181">
        <w:rPr>
          <w:rFonts w:eastAsia="Times New Roman" w:cstheme="minorHAnsi"/>
        </w:rPr>
        <w:t>38,1</w:t>
      </w:r>
      <w:r w:rsidR="009D4308">
        <w:rPr>
          <w:rFonts w:eastAsia="Times New Roman" w:cstheme="minorHAnsi"/>
        </w:rPr>
        <w:t xml:space="preserve">% του συνόλου των κρητικών εξαγόμενων προϊόντων και το </w:t>
      </w:r>
      <w:r w:rsidR="00524181" w:rsidRPr="00524181">
        <w:rPr>
          <w:rFonts w:eastAsia="Times New Roman" w:cstheme="minorHAnsi"/>
        </w:rPr>
        <w:t>64,3</w:t>
      </w:r>
      <w:r w:rsidR="009D4308">
        <w:rPr>
          <w:rFonts w:eastAsia="Times New Roman" w:cstheme="minorHAnsi"/>
        </w:rPr>
        <w:t xml:space="preserve">% στην κατηγορία των Τροφίμων &amp; Ποτών, με </w:t>
      </w:r>
      <w:r w:rsidR="00524181">
        <w:rPr>
          <w:rFonts w:eastAsia="Times New Roman" w:cstheme="minorHAnsi"/>
        </w:rPr>
        <w:t>μείωση 58,9</w:t>
      </w:r>
      <w:r w:rsidRPr="00C2759E">
        <w:rPr>
          <w:rFonts w:ascii="Calibri" w:hAnsi="Calibri" w:cs="Calibri"/>
        </w:rPr>
        <w:t>%</w:t>
      </w:r>
      <w:r w:rsidR="009D4308">
        <w:rPr>
          <w:rFonts w:ascii="Calibri" w:hAnsi="Calibri" w:cs="Calibri"/>
        </w:rPr>
        <w:t xml:space="preserve"> σε σχέση με το περυσινό αντίστοιχο διάστημα. Τ</w:t>
      </w:r>
      <w:r w:rsidRPr="00C2759E">
        <w:rPr>
          <w:rFonts w:ascii="Calibri" w:hAnsi="Calibri" w:cs="Calibri"/>
        </w:rPr>
        <w:t xml:space="preserve">α </w:t>
      </w:r>
      <w:r>
        <w:rPr>
          <w:rFonts w:ascii="Calibri" w:hAnsi="Calibri" w:cs="Calibri"/>
        </w:rPr>
        <w:t>Κ</w:t>
      </w:r>
      <w:r w:rsidRPr="00C2759E">
        <w:rPr>
          <w:rFonts w:ascii="Calibri" w:hAnsi="Calibri" w:cs="Calibri"/>
        </w:rPr>
        <w:t xml:space="preserve">ηπευτικά </w:t>
      </w:r>
      <w:r w:rsidR="009D4308">
        <w:rPr>
          <w:rFonts w:ascii="Calibri" w:hAnsi="Calibri" w:cs="Calibri"/>
        </w:rPr>
        <w:t xml:space="preserve">έφτασαν </w:t>
      </w:r>
      <w:r w:rsidRPr="00C2759E">
        <w:rPr>
          <w:rFonts w:ascii="Calibri" w:hAnsi="Calibri" w:cs="Calibri"/>
        </w:rPr>
        <w:t xml:space="preserve">τα </w:t>
      </w:r>
      <w:r w:rsidR="00524181">
        <w:rPr>
          <w:rFonts w:ascii="Calibri" w:hAnsi="Calibri" w:cs="Calibri"/>
        </w:rPr>
        <w:t>19,8</w:t>
      </w:r>
      <w:r w:rsidRPr="00C2759E">
        <w:rPr>
          <w:rFonts w:ascii="Calibri" w:hAnsi="Calibri" w:cs="Calibri"/>
        </w:rPr>
        <w:t xml:space="preserve"> εκ. ευρώ με </w:t>
      </w:r>
      <w:r w:rsidR="00524181">
        <w:rPr>
          <w:rFonts w:ascii="Calibri" w:hAnsi="Calibri" w:cs="Calibri"/>
        </w:rPr>
        <w:t>μείωση 22,9</w:t>
      </w:r>
      <w:r w:rsidRPr="00C2759E">
        <w:rPr>
          <w:rFonts w:ascii="Calibri" w:hAnsi="Calibri" w:cs="Calibri"/>
        </w:rPr>
        <w:t>%</w:t>
      </w:r>
      <w:r w:rsidR="009D4308">
        <w:rPr>
          <w:rFonts w:ascii="Calibri" w:hAnsi="Calibri" w:cs="Calibri"/>
        </w:rPr>
        <w:t xml:space="preserve">, </w:t>
      </w:r>
      <w:r w:rsidRPr="00C2759E">
        <w:rPr>
          <w:rFonts w:ascii="Calibri" w:hAnsi="Calibri" w:cs="Calibri"/>
        </w:rPr>
        <w:t xml:space="preserve">τα </w:t>
      </w:r>
      <w:r w:rsidR="00524181">
        <w:rPr>
          <w:rFonts w:ascii="Calibri" w:hAnsi="Calibri" w:cs="Calibri"/>
        </w:rPr>
        <w:t xml:space="preserve">Ψάρια &amp; Θαλασσινά τα 6,9 εκ. ευρώ και αύξηση 3% και η κατηγορία των </w:t>
      </w:r>
      <w:proofErr w:type="spellStart"/>
      <w:r w:rsidR="00524181">
        <w:rPr>
          <w:rFonts w:ascii="Calibri" w:hAnsi="Calibri" w:cs="Calibri"/>
        </w:rPr>
        <w:t>Αρτοποιημάτων</w:t>
      </w:r>
      <w:proofErr w:type="spellEnd"/>
      <w:r w:rsidR="00524181">
        <w:rPr>
          <w:rFonts w:ascii="Calibri" w:hAnsi="Calibri" w:cs="Calibri"/>
        </w:rPr>
        <w:t xml:space="preserve"> – Γλυκών – Ζαχαρωδών προϊόντων τα 6,7 εκ. ευρώ και αύξηση 3,1%. Με μικρότερα ποσοστά ακολουθούν τα Φρούτα &amp; Καρποί, η κατηγορία </w:t>
      </w:r>
      <w:r w:rsidR="00524181" w:rsidRPr="00C2759E">
        <w:rPr>
          <w:rFonts w:ascii="Calibri" w:hAnsi="Calibri" w:cs="Calibri"/>
        </w:rPr>
        <w:t>Νερών – Αναψυκτικών – Χυμών</w:t>
      </w:r>
      <w:r w:rsidR="00524181">
        <w:rPr>
          <w:rFonts w:ascii="Calibri" w:hAnsi="Calibri" w:cs="Calibri"/>
        </w:rPr>
        <w:t xml:space="preserve">, το Κρασί, τα Γαλακτοκομικά και το Μέλι. </w:t>
      </w:r>
    </w:p>
    <w:p w14:paraId="4F4E04F0" w14:textId="77777777" w:rsidR="0062787E" w:rsidRDefault="0062787E" w:rsidP="00121E89">
      <w:pPr>
        <w:jc w:val="both"/>
        <w:rPr>
          <w:rFonts w:ascii="Calibri" w:hAnsi="Calibri" w:cs="Calibri"/>
          <w:b/>
        </w:rPr>
      </w:pPr>
    </w:p>
    <w:p w14:paraId="134A17A0" w14:textId="77777777" w:rsidR="0062787E" w:rsidRDefault="0062787E" w:rsidP="00121E89">
      <w:pPr>
        <w:jc w:val="both"/>
        <w:rPr>
          <w:rFonts w:ascii="Calibri" w:hAnsi="Calibri" w:cs="Calibri"/>
          <w:b/>
        </w:rPr>
      </w:pPr>
    </w:p>
    <w:p w14:paraId="6B89B9A6" w14:textId="7F204027" w:rsidR="00121E89" w:rsidRPr="00497EEB" w:rsidRDefault="00121E89" w:rsidP="00121E89">
      <w:pPr>
        <w:jc w:val="both"/>
        <w:rPr>
          <w:rFonts w:ascii="Calibri" w:hAnsi="Calibri" w:cs="Calibri"/>
          <w:b/>
        </w:rPr>
      </w:pPr>
      <w:r w:rsidRPr="00497EEB">
        <w:rPr>
          <w:rFonts w:ascii="Calibri" w:hAnsi="Calibri" w:cs="Calibri"/>
          <w:b/>
        </w:rPr>
        <w:lastRenderedPageBreak/>
        <w:t>Βιομηχανία</w:t>
      </w:r>
    </w:p>
    <w:p w14:paraId="39D494FF" w14:textId="39AE279D" w:rsidR="009D113B" w:rsidRDefault="009D113B" w:rsidP="009D113B">
      <w:pPr>
        <w:jc w:val="both"/>
        <w:rPr>
          <w:rFonts w:ascii="Calibri" w:hAnsi="Calibri" w:cs="Calibri"/>
          <w:b/>
        </w:rPr>
      </w:pPr>
      <w:r>
        <w:t xml:space="preserve">Από τα προϊόντα εκτός </w:t>
      </w:r>
      <w:proofErr w:type="spellStart"/>
      <w:r>
        <w:t>αγροδιατροφικού</w:t>
      </w:r>
      <w:proofErr w:type="spellEnd"/>
      <w:r>
        <w:t xml:space="preserve"> τομέα, το μεγαλύτερο ποσοστό καταλαμβάνει ο κλάδος των Χημικών &amp; Πλαστικών (μερίδιο </w:t>
      </w:r>
      <w:r w:rsidR="00B1606F" w:rsidRPr="00B1606F">
        <w:t>24,5</w:t>
      </w:r>
      <w:r>
        <w:t xml:space="preserve">% στο σύνολο των Κρητικών εξαγωγών), με κυριότερα προϊόντα τις πλαστικές μεμβράνες και τα πλαστικά φύλλα, τα είδη συσκευασίας από πλαστικές ύλες, τις χρωστικές ύλες κ.α. Ιδιαίτερα σημαντική είναι επίσης η εξαγωγή </w:t>
      </w:r>
      <w:r w:rsidR="00B1606F">
        <w:t>διχτυών αγροτικής χρήσης και σάκων συσκευασίας</w:t>
      </w:r>
      <w:r>
        <w:t>.</w:t>
      </w:r>
    </w:p>
    <w:p w14:paraId="6A238F6D" w14:textId="77777777" w:rsidR="0062787E" w:rsidRDefault="0062787E" w:rsidP="00121E89">
      <w:pPr>
        <w:jc w:val="both"/>
        <w:rPr>
          <w:rFonts w:ascii="Calibri" w:hAnsi="Calibri" w:cs="Calibri"/>
          <w:b/>
        </w:rPr>
      </w:pPr>
    </w:p>
    <w:p w14:paraId="4C08D57F" w14:textId="1C79078E" w:rsidR="00121E89" w:rsidRPr="00497EEB" w:rsidRDefault="00121E89" w:rsidP="00121E89">
      <w:pPr>
        <w:jc w:val="both"/>
        <w:rPr>
          <w:rFonts w:ascii="Calibri" w:hAnsi="Calibri" w:cs="Calibri"/>
          <w:b/>
        </w:rPr>
      </w:pPr>
      <w:r w:rsidRPr="00497EEB">
        <w:rPr>
          <w:rFonts w:ascii="Calibri" w:hAnsi="Calibri" w:cs="Calibri"/>
          <w:b/>
        </w:rPr>
        <w:t>Αγορές</w:t>
      </w:r>
    </w:p>
    <w:p w14:paraId="2D4AFD8B" w14:textId="77777777" w:rsidR="00D93B4C" w:rsidRDefault="00121E89" w:rsidP="00121E89">
      <w:pPr>
        <w:jc w:val="both"/>
        <w:rPr>
          <w:rFonts w:ascii="Calibri" w:hAnsi="Calibri" w:cs="Calibri"/>
        </w:rPr>
      </w:pPr>
      <w:r w:rsidRPr="00C2759E">
        <w:rPr>
          <w:rFonts w:ascii="Calibri" w:hAnsi="Calibri" w:cs="Calibri"/>
        </w:rPr>
        <w:t>Σχετικά με τις αγορές, οι κυριότεροι αγοραστές τ</w:t>
      </w:r>
      <w:r>
        <w:rPr>
          <w:rFonts w:ascii="Calibri" w:hAnsi="Calibri" w:cs="Calibri"/>
        </w:rPr>
        <w:t>ων</w:t>
      </w:r>
      <w:r w:rsidRPr="00C2759E">
        <w:rPr>
          <w:rFonts w:ascii="Calibri" w:hAnsi="Calibri" w:cs="Calibri"/>
        </w:rPr>
        <w:t xml:space="preserve"> Κρητικών προϊόντων είναι η </w:t>
      </w:r>
      <w:r w:rsidR="00974F28">
        <w:rPr>
          <w:rFonts w:ascii="Calibri" w:hAnsi="Calibri" w:cs="Calibri"/>
        </w:rPr>
        <w:t xml:space="preserve">Ιταλία </w:t>
      </w:r>
      <w:r w:rsidRPr="00C2759E">
        <w:rPr>
          <w:rFonts w:ascii="Calibri" w:hAnsi="Calibri" w:cs="Calibri"/>
        </w:rPr>
        <w:t>(</w:t>
      </w:r>
      <w:r w:rsidR="00D93B4C">
        <w:rPr>
          <w:rFonts w:ascii="Calibri" w:hAnsi="Calibri" w:cs="Calibri"/>
        </w:rPr>
        <w:t>68</w:t>
      </w:r>
      <w:r w:rsidR="00115AB8">
        <w:rPr>
          <w:rFonts w:ascii="Calibri" w:hAnsi="Calibri" w:cs="Calibri"/>
        </w:rPr>
        <w:t xml:space="preserve"> εκ. ευρώ και </w:t>
      </w:r>
      <w:r w:rsidRPr="00C2759E">
        <w:rPr>
          <w:rFonts w:ascii="Calibri" w:hAnsi="Calibri" w:cs="Calibri"/>
        </w:rPr>
        <w:t xml:space="preserve">μερίδιο </w:t>
      </w:r>
      <w:r w:rsidR="00D93B4C">
        <w:rPr>
          <w:rFonts w:ascii="Calibri" w:hAnsi="Calibri" w:cs="Calibri"/>
        </w:rPr>
        <w:t>18,6</w:t>
      </w:r>
      <w:r w:rsidRPr="00C2759E">
        <w:rPr>
          <w:rFonts w:ascii="Calibri" w:hAnsi="Calibri" w:cs="Calibri"/>
        </w:rPr>
        <w:t xml:space="preserve">%), η </w:t>
      </w:r>
      <w:r w:rsidR="00974F28">
        <w:rPr>
          <w:rFonts w:ascii="Calibri" w:hAnsi="Calibri" w:cs="Calibri"/>
        </w:rPr>
        <w:t>Γερμανία</w:t>
      </w:r>
      <w:r w:rsidRPr="00C2759E">
        <w:rPr>
          <w:rFonts w:ascii="Calibri" w:hAnsi="Calibri" w:cs="Calibri"/>
        </w:rPr>
        <w:t xml:space="preserve"> (</w:t>
      </w:r>
      <w:r w:rsidR="00D93B4C">
        <w:rPr>
          <w:rFonts w:ascii="Calibri" w:hAnsi="Calibri" w:cs="Calibri"/>
        </w:rPr>
        <w:t>67</w:t>
      </w:r>
      <w:r w:rsidR="00115AB8">
        <w:rPr>
          <w:rFonts w:ascii="Calibri" w:hAnsi="Calibri" w:cs="Calibri"/>
        </w:rPr>
        <w:t xml:space="preserve"> εκ. ευρώ και μερίδιο </w:t>
      </w:r>
      <w:r w:rsidR="00D93B4C">
        <w:rPr>
          <w:rFonts w:ascii="Calibri" w:hAnsi="Calibri" w:cs="Calibri"/>
        </w:rPr>
        <w:t>18,3</w:t>
      </w:r>
      <w:r w:rsidRPr="00C2759E">
        <w:rPr>
          <w:rFonts w:ascii="Calibri" w:hAnsi="Calibri" w:cs="Calibri"/>
        </w:rPr>
        <w:t xml:space="preserve">%), η </w:t>
      </w:r>
      <w:r w:rsidR="00D93B4C">
        <w:rPr>
          <w:rFonts w:ascii="Calibri" w:hAnsi="Calibri" w:cs="Calibri"/>
        </w:rPr>
        <w:t xml:space="preserve">Γαλλία </w:t>
      </w:r>
      <w:r w:rsidRPr="00C2759E">
        <w:rPr>
          <w:rFonts w:ascii="Calibri" w:hAnsi="Calibri" w:cs="Calibri"/>
        </w:rPr>
        <w:t>(</w:t>
      </w:r>
      <w:r w:rsidR="00115AB8">
        <w:rPr>
          <w:rFonts w:ascii="Calibri" w:hAnsi="Calibri" w:cs="Calibri"/>
        </w:rPr>
        <w:t>2</w:t>
      </w:r>
      <w:r w:rsidR="00D93B4C">
        <w:rPr>
          <w:rFonts w:ascii="Calibri" w:hAnsi="Calibri" w:cs="Calibri"/>
        </w:rPr>
        <w:t>4</w:t>
      </w:r>
      <w:r w:rsidR="00115AB8">
        <w:rPr>
          <w:rFonts w:ascii="Calibri" w:hAnsi="Calibri" w:cs="Calibri"/>
        </w:rPr>
        <w:t>,</w:t>
      </w:r>
      <w:r w:rsidR="00D93B4C">
        <w:rPr>
          <w:rFonts w:ascii="Calibri" w:hAnsi="Calibri" w:cs="Calibri"/>
        </w:rPr>
        <w:t>1</w:t>
      </w:r>
      <w:r w:rsidR="00115AB8">
        <w:rPr>
          <w:rFonts w:ascii="Calibri" w:hAnsi="Calibri" w:cs="Calibri"/>
        </w:rPr>
        <w:t xml:space="preserve"> εκ. ευρώ, μερίδιο </w:t>
      </w:r>
      <w:r w:rsidR="00D93B4C">
        <w:rPr>
          <w:rFonts w:ascii="Calibri" w:hAnsi="Calibri" w:cs="Calibri"/>
        </w:rPr>
        <w:t>6</w:t>
      </w:r>
      <w:r w:rsidRPr="00C2759E">
        <w:rPr>
          <w:rFonts w:ascii="Calibri" w:hAnsi="Calibri" w:cs="Calibri"/>
        </w:rPr>
        <w:t>,</w:t>
      </w:r>
      <w:r w:rsidR="00D93B4C">
        <w:rPr>
          <w:rFonts w:ascii="Calibri" w:hAnsi="Calibri" w:cs="Calibri"/>
        </w:rPr>
        <w:t>6</w:t>
      </w:r>
      <w:r w:rsidRPr="00C2759E">
        <w:rPr>
          <w:rFonts w:ascii="Calibri" w:hAnsi="Calibri" w:cs="Calibri"/>
        </w:rPr>
        <w:t xml:space="preserve">%), </w:t>
      </w:r>
      <w:r w:rsidR="00D93B4C">
        <w:rPr>
          <w:rFonts w:ascii="Calibri" w:hAnsi="Calibri" w:cs="Calibri"/>
        </w:rPr>
        <w:t>η Πολωνία</w:t>
      </w:r>
      <w:r w:rsidR="00CF5D50">
        <w:rPr>
          <w:rFonts w:ascii="Calibri" w:hAnsi="Calibri" w:cs="Calibri"/>
        </w:rPr>
        <w:t xml:space="preserve"> </w:t>
      </w:r>
      <w:r w:rsidRPr="00C2759E">
        <w:rPr>
          <w:rFonts w:ascii="Calibri" w:hAnsi="Calibri" w:cs="Calibri"/>
        </w:rPr>
        <w:t>(</w:t>
      </w:r>
      <w:r w:rsidR="00D93B4C">
        <w:rPr>
          <w:rFonts w:ascii="Calibri" w:hAnsi="Calibri" w:cs="Calibri"/>
        </w:rPr>
        <w:t>18</w:t>
      </w:r>
      <w:r w:rsidR="00115AB8">
        <w:rPr>
          <w:rFonts w:ascii="Calibri" w:hAnsi="Calibri" w:cs="Calibri"/>
        </w:rPr>
        <w:t xml:space="preserve">,4 εκ. ευρώ, μερίδιο </w:t>
      </w:r>
      <w:r w:rsidR="00D93B4C">
        <w:rPr>
          <w:rFonts w:ascii="Calibri" w:hAnsi="Calibri" w:cs="Calibri"/>
        </w:rPr>
        <w:t>5</w:t>
      </w:r>
      <w:r w:rsidRPr="00C2759E">
        <w:rPr>
          <w:rFonts w:ascii="Calibri" w:hAnsi="Calibri" w:cs="Calibri"/>
        </w:rPr>
        <w:t xml:space="preserve">%) και η </w:t>
      </w:r>
      <w:r w:rsidR="00D93B4C">
        <w:rPr>
          <w:rFonts w:ascii="Calibri" w:hAnsi="Calibri" w:cs="Calibri"/>
        </w:rPr>
        <w:t>Ολλανδία</w:t>
      </w:r>
      <w:r w:rsidRPr="00C2759E">
        <w:rPr>
          <w:rFonts w:ascii="Calibri" w:hAnsi="Calibri" w:cs="Calibri"/>
        </w:rPr>
        <w:t xml:space="preserve"> (</w:t>
      </w:r>
      <w:r w:rsidR="00D93B4C">
        <w:rPr>
          <w:rFonts w:ascii="Calibri" w:hAnsi="Calibri" w:cs="Calibri"/>
        </w:rPr>
        <w:t>17,3</w:t>
      </w:r>
      <w:r w:rsidR="00115AB8">
        <w:rPr>
          <w:rFonts w:ascii="Calibri" w:hAnsi="Calibri" w:cs="Calibri"/>
        </w:rPr>
        <w:t xml:space="preserve"> εκ. ευρώ και μερίδιο </w:t>
      </w:r>
      <w:r w:rsidR="00974F28">
        <w:rPr>
          <w:rFonts w:ascii="Calibri" w:hAnsi="Calibri" w:cs="Calibri"/>
        </w:rPr>
        <w:t>4,</w:t>
      </w:r>
      <w:r w:rsidR="00D93B4C">
        <w:rPr>
          <w:rFonts w:ascii="Calibri" w:hAnsi="Calibri" w:cs="Calibri"/>
        </w:rPr>
        <w:t>7</w:t>
      </w:r>
      <w:r w:rsidRPr="00C2759E">
        <w:rPr>
          <w:rFonts w:ascii="Calibri" w:hAnsi="Calibri" w:cs="Calibri"/>
        </w:rPr>
        <w:t xml:space="preserve">%). Τη δεκάδα των κυριότερων αγοραστών κλείνουν </w:t>
      </w:r>
      <w:r w:rsidR="00D93B4C">
        <w:rPr>
          <w:rFonts w:ascii="Calibri" w:hAnsi="Calibri" w:cs="Calibri"/>
        </w:rPr>
        <w:t xml:space="preserve">οι Η.Π.Α., η Κύπρος, η Ρουμανία, η Βουλγαρία και η Αυστρία. </w:t>
      </w:r>
    </w:p>
    <w:p w14:paraId="09F33C89" w14:textId="4B8DD884" w:rsidR="00121E89" w:rsidRDefault="00D93B4C" w:rsidP="00121E8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Αξίζει να αναφερθεί πως οι συνολικές εξαγωγές προς Ιταλία </w:t>
      </w:r>
      <w:r w:rsidR="00EB3846">
        <w:rPr>
          <w:rFonts w:ascii="Calibri" w:hAnsi="Calibri" w:cs="Calibri"/>
        </w:rPr>
        <w:t xml:space="preserve">κατά το διάστημα Ιανουαρίου – Ιουνίου 2024 </w:t>
      </w:r>
      <w:r>
        <w:rPr>
          <w:rFonts w:ascii="Calibri" w:hAnsi="Calibri" w:cs="Calibri"/>
        </w:rPr>
        <w:t xml:space="preserve">κατέγραψαν μείωση 72,9% σε αξία και 82,1% σε ποσότητα, φτάνοντας τα 68 εκ. ευρώ και τους 10.834 τόνους, έναντι των 251,2 εκ. ευρώ και 60.570 τόνων το αντίστοιχο περυσινό διάστημα, έλλειμα που οφείλεται κυρίως στην εξαγωγή ελαιολάδου. </w:t>
      </w:r>
    </w:p>
    <w:p w14:paraId="53660D9D" w14:textId="7C275334" w:rsidR="00121E89" w:rsidRPr="00BC76C7" w:rsidRDefault="00121E89" w:rsidP="00121E89">
      <w:pPr>
        <w:jc w:val="both"/>
      </w:pPr>
      <w:r>
        <w:t>Για τον κλάδο των Τροφίμων &amp; Ποτών, τους κυριότερους αγοραστές αποτελούν η</w:t>
      </w:r>
      <w:r w:rsidRPr="009D3FA7">
        <w:t xml:space="preserve"> </w:t>
      </w:r>
      <w:r>
        <w:t xml:space="preserve">Ιταλία, με τις εξαγωγές να φτάνουν τα </w:t>
      </w:r>
      <w:r w:rsidR="001C3E88" w:rsidRPr="001C3E88">
        <w:t xml:space="preserve">59,1 </w:t>
      </w:r>
      <w:r w:rsidR="001C3E88">
        <w:t>εκ.</w:t>
      </w:r>
      <w:r>
        <w:t xml:space="preserve"> ευρώ, η Γερμανία με </w:t>
      </w:r>
      <w:r w:rsidR="001C3E88">
        <w:t>50,3</w:t>
      </w:r>
      <w:r>
        <w:t xml:space="preserve"> εκ. ευρώ, </w:t>
      </w:r>
      <w:r w:rsidR="009A6BE3">
        <w:t xml:space="preserve">η </w:t>
      </w:r>
      <w:r w:rsidR="001C3E88">
        <w:t>Πολωνία</w:t>
      </w:r>
      <w:r>
        <w:t xml:space="preserve"> με </w:t>
      </w:r>
      <w:r w:rsidR="001C3E88">
        <w:t>11,4</w:t>
      </w:r>
      <w:r>
        <w:t xml:space="preserve"> εκ. ευρώ, </w:t>
      </w:r>
      <w:r w:rsidR="001C3E88">
        <w:t xml:space="preserve">η Ισπανία με 9,7 </w:t>
      </w:r>
      <w:r w:rsidR="00577878">
        <w:t>29</w:t>
      </w:r>
      <w:r w:rsidR="009A6BE3">
        <w:t>,</w:t>
      </w:r>
      <w:r w:rsidR="00577878">
        <w:t>3</w:t>
      </w:r>
      <w:r>
        <w:t xml:space="preserve"> εκ. ευρώ  και στην πέμπτη θέση </w:t>
      </w:r>
      <w:r w:rsidR="009A6BE3">
        <w:t xml:space="preserve">η </w:t>
      </w:r>
      <w:r w:rsidR="001C3E88">
        <w:t>Αυστρία</w:t>
      </w:r>
      <w:r>
        <w:t xml:space="preserve"> με </w:t>
      </w:r>
      <w:r w:rsidR="001C3E88">
        <w:t>9,1</w:t>
      </w:r>
      <w:r>
        <w:t xml:space="preserve"> εκ. ευρώ.</w:t>
      </w:r>
    </w:p>
    <w:p w14:paraId="7B3ADB91" w14:textId="5E0D401C" w:rsidR="00730867" w:rsidRDefault="00730867" w:rsidP="00730867">
      <w:pPr>
        <w:jc w:val="both"/>
      </w:pPr>
      <w:r>
        <w:t xml:space="preserve">Στις αγορές του κρητικού ελαιολάδου πρώτη έρχεται η Ιταλία με </w:t>
      </w:r>
      <w:r w:rsidR="005529F1">
        <w:t>57,8</w:t>
      </w:r>
      <w:r>
        <w:t xml:space="preserve"> εκ. ευρώ, δεύτερη η Γερμανία με </w:t>
      </w:r>
      <w:r w:rsidR="005529F1">
        <w:t>36,8</w:t>
      </w:r>
      <w:r>
        <w:t xml:space="preserve"> εκ. ευρώ και ακολουθούν η Ισπανία, οι Η.Π.Α. και η Γαλλία. </w:t>
      </w:r>
    </w:p>
    <w:p w14:paraId="0D252292" w14:textId="4EC59CC3" w:rsidR="00121E89" w:rsidRPr="00AE7A01" w:rsidRDefault="00121E89" w:rsidP="00121E89">
      <w:pPr>
        <w:jc w:val="both"/>
      </w:pPr>
      <w:r>
        <w:t>Για τον κλάδο των Χημικών &amp; Πλαστικών, οι κυριότεροι αγοραστές είναι η Γ</w:t>
      </w:r>
      <w:r w:rsidR="008D4586">
        <w:t>αλλία</w:t>
      </w:r>
      <w:r>
        <w:t xml:space="preserve"> με </w:t>
      </w:r>
      <w:r w:rsidR="009A076F" w:rsidRPr="009A076F">
        <w:t>12,2</w:t>
      </w:r>
      <w:r>
        <w:t xml:space="preserve"> εκ. ευρώ, η Γ</w:t>
      </w:r>
      <w:r w:rsidR="008D4586">
        <w:t>ερμανία</w:t>
      </w:r>
      <w:r>
        <w:t xml:space="preserve"> με </w:t>
      </w:r>
      <w:r w:rsidR="009A076F" w:rsidRPr="009A076F">
        <w:t>9,8</w:t>
      </w:r>
      <w:r>
        <w:t xml:space="preserve"> εκ. ευρώ, η </w:t>
      </w:r>
      <w:r w:rsidR="008D4586">
        <w:t>Ισπανία</w:t>
      </w:r>
      <w:r w:rsidR="009A6BE3">
        <w:t xml:space="preserve"> </w:t>
      </w:r>
      <w:r>
        <w:t xml:space="preserve">με </w:t>
      </w:r>
      <w:r w:rsidR="009A076F" w:rsidRPr="009A076F">
        <w:t>5,9</w:t>
      </w:r>
      <w:r>
        <w:t xml:space="preserve"> εκ. ευρώ, </w:t>
      </w:r>
      <w:r w:rsidR="009A076F">
        <w:t>οι Η.Π.Α. με 5,7</w:t>
      </w:r>
      <w:r>
        <w:t xml:space="preserve"> εκ. ευρώ και η </w:t>
      </w:r>
      <w:r w:rsidR="009A076F">
        <w:t>Ολλανδία</w:t>
      </w:r>
      <w:r>
        <w:t xml:space="preserve"> με </w:t>
      </w:r>
      <w:r w:rsidR="009A076F">
        <w:t>5</w:t>
      </w:r>
      <w:r w:rsidR="009A6BE3">
        <w:t>,</w:t>
      </w:r>
      <w:r w:rsidR="009A076F">
        <w:t>6</w:t>
      </w:r>
      <w:r>
        <w:t xml:space="preserve"> εκ. ευρώ. </w:t>
      </w:r>
    </w:p>
    <w:p w14:paraId="05B9FEA2" w14:textId="2EA8A5AE" w:rsidR="00121E89" w:rsidRPr="00375249" w:rsidRDefault="00121E89"/>
    <w:p w14:paraId="4C6AE99D" w14:textId="77777777" w:rsidR="00891BB6" w:rsidRDefault="00891BB6" w:rsidP="00891BB6">
      <w:pPr>
        <w:rPr>
          <w:b/>
          <w:bCs/>
        </w:rPr>
      </w:pPr>
      <w:r w:rsidRPr="00F812C7">
        <w:rPr>
          <w:b/>
          <w:bCs/>
        </w:rPr>
        <w:t>Νομοί</w:t>
      </w:r>
    </w:p>
    <w:p w14:paraId="3C910520" w14:textId="6D392871" w:rsidR="00891BB6" w:rsidRDefault="00891BB6" w:rsidP="00891BB6">
      <w:pPr>
        <w:jc w:val="both"/>
      </w:pPr>
      <w:r>
        <w:t>Κατά την εξεταζόμενη περίοδο Ιανουαρίου – Ιουνίου 2024 ανά Νομό, τα στοιχεία μας δίνουν τα παρακάτω αποτελέσματα:</w:t>
      </w:r>
    </w:p>
    <w:p w14:paraId="227E7558" w14:textId="2B2C511F" w:rsidR="00891BB6" w:rsidRDefault="00891BB6" w:rsidP="0048174A">
      <w:pPr>
        <w:pStyle w:val="a4"/>
        <w:numPr>
          <w:ilvl w:val="0"/>
          <w:numId w:val="1"/>
        </w:numPr>
        <w:jc w:val="both"/>
      </w:pPr>
      <w:r>
        <w:t xml:space="preserve">Νομός Ηρακλείου: </w:t>
      </w:r>
      <w:r w:rsidR="0048174A">
        <w:t>231,1</w:t>
      </w:r>
      <w:r>
        <w:t xml:space="preserve"> εκ. ευρώ, έναντι των </w:t>
      </w:r>
      <w:r w:rsidR="0048174A">
        <w:t>394,4 εκ. ευρώ</w:t>
      </w:r>
      <w:r>
        <w:t xml:space="preserve"> το 2023. Μείωση 41,4%</w:t>
      </w:r>
    </w:p>
    <w:p w14:paraId="686866D7" w14:textId="74618A9D" w:rsidR="00891BB6" w:rsidRDefault="00891BB6" w:rsidP="00891BB6">
      <w:pPr>
        <w:pStyle w:val="a4"/>
        <w:numPr>
          <w:ilvl w:val="0"/>
          <w:numId w:val="1"/>
        </w:numPr>
        <w:jc w:val="both"/>
      </w:pPr>
      <w:r>
        <w:t xml:space="preserve">Νομός Λασιθίου: </w:t>
      </w:r>
      <w:r w:rsidR="0048174A">
        <w:t>18,7</w:t>
      </w:r>
      <w:r>
        <w:t xml:space="preserve"> εκ. ευρώ, έναντι των </w:t>
      </w:r>
      <w:r w:rsidR="0048174A">
        <w:t>59,4</w:t>
      </w:r>
      <w:r>
        <w:t xml:space="preserve"> </w:t>
      </w:r>
      <w:r w:rsidR="0048174A">
        <w:t xml:space="preserve">εκ. ευρώ </w:t>
      </w:r>
      <w:r>
        <w:t xml:space="preserve">το 2023. Μείωση </w:t>
      </w:r>
      <w:r w:rsidR="0048174A">
        <w:t>68,5</w:t>
      </w:r>
      <w:r>
        <w:t>%</w:t>
      </w:r>
    </w:p>
    <w:p w14:paraId="083E36F4" w14:textId="7DCA9CEB" w:rsidR="00891BB6" w:rsidRDefault="00891BB6" w:rsidP="00891BB6">
      <w:pPr>
        <w:pStyle w:val="a4"/>
        <w:numPr>
          <w:ilvl w:val="0"/>
          <w:numId w:val="1"/>
        </w:numPr>
        <w:jc w:val="both"/>
      </w:pPr>
      <w:r>
        <w:t xml:space="preserve">Νομός Ρεθύμνου: </w:t>
      </w:r>
      <w:r w:rsidR="0048174A">
        <w:t>17,2</w:t>
      </w:r>
      <w:r>
        <w:t xml:space="preserve"> εκ. ευρώ, έναντι των </w:t>
      </w:r>
      <w:r w:rsidR="0048174A">
        <w:t>40,2 εκ. ευρώ</w:t>
      </w:r>
      <w:r>
        <w:t xml:space="preserve"> το 2023. Μείωση </w:t>
      </w:r>
      <w:r w:rsidR="0048174A">
        <w:t>57,2</w:t>
      </w:r>
      <w:r>
        <w:t>%</w:t>
      </w:r>
    </w:p>
    <w:p w14:paraId="55CED0E2" w14:textId="7E05C2AA" w:rsidR="00891BB6" w:rsidRDefault="00891BB6" w:rsidP="00891BB6">
      <w:pPr>
        <w:pStyle w:val="a4"/>
        <w:numPr>
          <w:ilvl w:val="0"/>
          <w:numId w:val="1"/>
        </w:numPr>
        <w:jc w:val="both"/>
      </w:pPr>
      <w:r>
        <w:t xml:space="preserve">Νομός Χανίων: </w:t>
      </w:r>
      <w:r w:rsidR="0048174A">
        <w:t>98,2</w:t>
      </w:r>
      <w:r>
        <w:t xml:space="preserve"> εκ. ευρώ, έναντι των </w:t>
      </w:r>
      <w:r w:rsidR="0048174A">
        <w:t>95,5 εκ. ευρώ</w:t>
      </w:r>
      <w:r>
        <w:t xml:space="preserve"> το 2023. </w:t>
      </w:r>
      <w:r w:rsidR="0048174A">
        <w:t>Αύξηση</w:t>
      </w:r>
      <w:r>
        <w:t xml:space="preserve"> 2,</w:t>
      </w:r>
      <w:r w:rsidR="0048174A">
        <w:t>8</w:t>
      </w:r>
      <w:r>
        <w:t>%</w:t>
      </w:r>
    </w:p>
    <w:p w14:paraId="3D0660F0" w14:textId="71423551" w:rsidR="00891BB6" w:rsidRDefault="00891BB6" w:rsidP="00BC76C7">
      <w:pPr>
        <w:jc w:val="both"/>
      </w:pPr>
    </w:p>
    <w:p w14:paraId="77B741F9" w14:textId="77777777" w:rsidR="00891BB6" w:rsidRDefault="00891BB6" w:rsidP="00BC76C7">
      <w:pPr>
        <w:jc w:val="both"/>
      </w:pPr>
    </w:p>
    <w:p w14:paraId="0CFF6D1E" w14:textId="5BE11CA3" w:rsidR="009721ED" w:rsidRDefault="009721ED" w:rsidP="009721ED">
      <w:pPr>
        <w:jc w:val="both"/>
      </w:pPr>
      <w:r>
        <w:lastRenderedPageBreak/>
        <w:t xml:space="preserve">Ο Πρόεδρος του ΣΕΚ, κος Αλκιβιάδης Καλαμπόκης, δήλωσε: «Η μείωση που παρατηρείται στις εξαγωγές της Κρήτης κατά την περίοδο Ιανουαρίου – Ιουνίου 2024 ήταν απόλυτα αναμενόμενη και είχε προβλεφθεί από τις αρχές του έτους. Όπως έχουμε αναφέρει πολλές φορές στο παρελθόν, η παραγωγή ελαιολάδου είναι άρρηκτα συνδεδεμένη με την πορεία των εξαγωγών της Κρήτης και η οποιαδήποτε διακύμανση σε αυτή, προκαλεί αντίστοιχες διακυμάνσεις στο σύνολο των εξαγωγών. Οι δυσμενείς καιρικές συνθήκες, όπως οι παρατεταμένες περίοδοι ξηρασίας και καύσωνα, αλλά και τα </w:t>
      </w:r>
      <w:proofErr w:type="spellStart"/>
      <w:r>
        <w:t>φυτοϋγειονομικά</w:t>
      </w:r>
      <w:proofErr w:type="spellEnd"/>
      <w:r>
        <w:t xml:space="preserve"> προβλήματα, έπληξαν τις καλλιέργειες και οδήγησαν στην τεράστια μείωση που παρατηρούμε στις εξαγωγές της Κρήτης». </w:t>
      </w:r>
    </w:p>
    <w:p w14:paraId="3ADE40BB" w14:textId="25F82D12" w:rsidR="004C7A82" w:rsidRDefault="004C7A82" w:rsidP="009721ED">
      <w:pPr>
        <w:jc w:val="both"/>
      </w:pPr>
      <w:r>
        <w:t xml:space="preserve">«Το 2023, το οποίο αποτέλεσε διαχρονικά έτος – ρεκόρ  για τις Κρητικές εξαγωγές που έφτασαν τα 885,6 εκ. ευρώ λόγω των πολύ υψηλών τιμών στο ελαιόλαδο, θα πρέπει </w:t>
      </w:r>
      <w:r w:rsidR="001E39A0">
        <w:t xml:space="preserve">να </w:t>
      </w:r>
      <w:r>
        <w:t xml:space="preserve">εξετάζεται ως μία εξαίρεση </w:t>
      </w:r>
      <w:r w:rsidR="001E39A0">
        <w:t xml:space="preserve">στην πορεία των εξαγωγών της Κρήτης. Ως βάση </w:t>
      </w:r>
      <w:r>
        <w:t>αναφοράς μας θα πρέπει να είναι το 2022</w:t>
      </w:r>
      <w:r w:rsidR="001E39A0">
        <w:t>, μία χρονιά</w:t>
      </w:r>
      <w:r>
        <w:t xml:space="preserve"> που όλα λειτούργησαν υπό κανονικές συνθήκες και </w:t>
      </w:r>
      <w:r w:rsidR="001E39A0">
        <w:t xml:space="preserve">έκλεισε </w:t>
      </w:r>
      <w:r>
        <w:t xml:space="preserve"> </w:t>
      </w:r>
      <w:r w:rsidR="001E39A0">
        <w:t>με τις εξαγωγές να φτάνουν τα 682,1 εκ. ευρώ</w:t>
      </w:r>
      <w:r w:rsidR="001B1A9F">
        <w:t>, που ήταν ρεκόρ μέχρι τότε</w:t>
      </w:r>
      <w:r w:rsidR="001E39A0">
        <w:t>»</w:t>
      </w:r>
      <w:r>
        <w:t>.</w:t>
      </w:r>
    </w:p>
    <w:p w14:paraId="189DF59E" w14:textId="2346BBE4" w:rsidR="009721ED" w:rsidRDefault="009721ED" w:rsidP="009721ED">
      <w:pPr>
        <w:jc w:val="both"/>
      </w:pPr>
      <w:r>
        <w:t xml:space="preserve">«Όπως διαχρονικά τονίζουμε, </w:t>
      </w:r>
      <w:r w:rsidR="004C73EB">
        <w:t xml:space="preserve">η διεύρυνση της παραγωγικής βάσης είναι στρατηγικής σημασίας. </w:t>
      </w:r>
      <w:r w:rsidR="009D3951">
        <w:t>Οι επενδύσεις στην τεχνολογία και την καινοτομία, με την υιοθέτηση σύγχρονων μεθόδων καλλιέργειας, η βελτίωση της υποδομής παραγωγής, η διάδοση νέων καλλιεργειών, πιο ανθεκτικών σε ακραία καιρικά φαινόμενα, ταυτόχρονα με την ανάπτυξη σε νέες αγορές, θ</w:t>
      </w:r>
      <w:r w:rsidR="004C73EB">
        <w:t>α βελτιώσ</w:t>
      </w:r>
      <w:r w:rsidR="009D3951">
        <w:t>ουν</w:t>
      </w:r>
      <w:r w:rsidR="004C73EB">
        <w:t xml:space="preserve"> την ανταγωνιστικότητα, θα μειώσ</w:t>
      </w:r>
      <w:r w:rsidR="009D3951">
        <w:t>ουν</w:t>
      </w:r>
      <w:r w:rsidR="004C73EB">
        <w:t xml:space="preserve"> την εξάρτηση </w:t>
      </w:r>
      <w:r w:rsidR="009D3951">
        <w:t>από</w:t>
      </w:r>
      <w:r w:rsidR="004C73EB">
        <w:t xml:space="preserve"> εξωτερικούς παράγοντες και θα βοηθήσ</w:t>
      </w:r>
      <w:r w:rsidR="009D3951">
        <w:t>ουν</w:t>
      </w:r>
      <w:r w:rsidR="004C73EB">
        <w:t xml:space="preserve"> στην αύξηση των εξαγωγών, ειδικά σε κρίσιμους τομείς όπως αυτός του ελαιολάδου</w:t>
      </w:r>
      <w:r w:rsidR="009D3951">
        <w:t>»</w:t>
      </w:r>
      <w:r w:rsidR="004C73EB">
        <w:t xml:space="preserve">. </w:t>
      </w:r>
    </w:p>
    <w:p w14:paraId="56019FD2" w14:textId="6AF76E07" w:rsidR="004C7A82" w:rsidRDefault="004C7A82" w:rsidP="009721ED">
      <w:pPr>
        <w:jc w:val="both"/>
      </w:pPr>
    </w:p>
    <w:p w14:paraId="5417BDD8" w14:textId="77777777" w:rsidR="004C73EB" w:rsidRDefault="004C73EB" w:rsidP="009721ED">
      <w:pPr>
        <w:jc w:val="both"/>
      </w:pPr>
    </w:p>
    <w:p w14:paraId="54793767" w14:textId="77777777" w:rsidR="00BC76C7" w:rsidRPr="00BC76C7" w:rsidRDefault="00BC76C7" w:rsidP="00BC76C7">
      <w:pPr>
        <w:jc w:val="both"/>
      </w:pPr>
    </w:p>
    <w:sectPr w:rsidR="00BC76C7" w:rsidRPr="00BC76C7" w:rsidSect="00AC69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16DA8"/>
    <w:multiLevelType w:val="hybridMultilevel"/>
    <w:tmpl w:val="DDF6B5D2"/>
    <w:lvl w:ilvl="0" w:tplc="97948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D5345"/>
    <w:multiLevelType w:val="multilevel"/>
    <w:tmpl w:val="92461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962557">
    <w:abstractNumId w:val="0"/>
  </w:num>
  <w:num w:numId="2" w16cid:durableId="87335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89"/>
    <w:rsid w:val="000A2801"/>
    <w:rsid w:val="00102EC3"/>
    <w:rsid w:val="00115AB8"/>
    <w:rsid w:val="00121E89"/>
    <w:rsid w:val="0017009B"/>
    <w:rsid w:val="001A04CE"/>
    <w:rsid w:val="001B0911"/>
    <w:rsid w:val="001B1A9F"/>
    <w:rsid w:val="001C3E88"/>
    <w:rsid w:val="001E39A0"/>
    <w:rsid w:val="001F5D04"/>
    <w:rsid w:val="00211E72"/>
    <w:rsid w:val="002840D9"/>
    <w:rsid w:val="002A2D41"/>
    <w:rsid w:val="002C1C27"/>
    <w:rsid w:val="002E0EDC"/>
    <w:rsid w:val="00364E70"/>
    <w:rsid w:val="00375249"/>
    <w:rsid w:val="003C215F"/>
    <w:rsid w:val="00402356"/>
    <w:rsid w:val="00421FDF"/>
    <w:rsid w:val="00461286"/>
    <w:rsid w:val="0047026A"/>
    <w:rsid w:val="0048174A"/>
    <w:rsid w:val="004C73EB"/>
    <w:rsid w:val="004C7A82"/>
    <w:rsid w:val="00524181"/>
    <w:rsid w:val="005529F1"/>
    <w:rsid w:val="00573A33"/>
    <w:rsid w:val="00577878"/>
    <w:rsid w:val="005831ED"/>
    <w:rsid w:val="00587EC4"/>
    <w:rsid w:val="00590F66"/>
    <w:rsid w:val="005A3028"/>
    <w:rsid w:val="005B311F"/>
    <w:rsid w:val="005D5309"/>
    <w:rsid w:val="005E4579"/>
    <w:rsid w:val="005E691D"/>
    <w:rsid w:val="00600348"/>
    <w:rsid w:val="0062787E"/>
    <w:rsid w:val="00634A58"/>
    <w:rsid w:val="00644DCC"/>
    <w:rsid w:val="00664DBC"/>
    <w:rsid w:val="00686FD9"/>
    <w:rsid w:val="006A64C2"/>
    <w:rsid w:val="006F1B6D"/>
    <w:rsid w:val="006F2F3F"/>
    <w:rsid w:val="00730867"/>
    <w:rsid w:val="00891BB6"/>
    <w:rsid w:val="00896DAF"/>
    <w:rsid w:val="008D4586"/>
    <w:rsid w:val="008E3E67"/>
    <w:rsid w:val="00916ED0"/>
    <w:rsid w:val="00921798"/>
    <w:rsid w:val="009721ED"/>
    <w:rsid w:val="00974F28"/>
    <w:rsid w:val="009A076F"/>
    <w:rsid w:val="009A6BE3"/>
    <w:rsid w:val="009D113B"/>
    <w:rsid w:val="009D3951"/>
    <w:rsid w:val="009D4308"/>
    <w:rsid w:val="00A4181B"/>
    <w:rsid w:val="00AC1D4A"/>
    <w:rsid w:val="00AC691D"/>
    <w:rsid w:val="00AE30C1"/>
    <w:rsid w:val="00B1606F"/>
    <w:rsid w:val="00B227F0"/>
    <w:rsid w:val="00B4736A"/>
    <w:rsid w:val="00BC76C7"/>
    <w:rsid w:val="00C06930"/>
    <w:rsid w:val="00C13455"/>
    <w:rsid w:val="00C36FBE"/>
    <w:rsid w:val="00C438BD"/>
    <w:rsid w:val="00CA1278"/>
    <w:rsid w:val="00CF3756"/>
    <w:rsid w:val="00CF5D50"/>
    <w:rsid w:val="00D46EA6"/>
    <w:rsid w:val="00D6206D"/>
    <w:rsid w:val="00D93B4C"/>
    <w:rsid w:val="00DA4458"/>
    <w:rsid w:val="00DB63C4"/>
    <w:rsid w:val="00E33F6F"/>
    <w:rsid w:val="00E43AAE"/>
    <w:rsid w:val="00E6443A"/>
    <w:rsid w:val="00E67472"/>
    <w:rsid w:val="00E87D96"/>
    <w:rsid w:val="00E93F50"/>
    <w:rsid w:val="00EB3846"/>
    <w:rsid w:val="00EB73EF"/>
    <w:rsid w:val="00EC2B4F"/>
    <w:rsid w:val="00ED450A"/>
    <w:rsid w:val="00F11C54"/>
    <w:rsid w:val="00F15BB3"/>
    <w:rsid w:val="00F2378C"/>
    <w:rsid w:val="00F45F5B"/>
    <w:rsid w:val="00F67816"/>
    <w:rsid w:val="00FA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A977"/>
  <w15:chartTrackingRefBased/>
  <w15:docId w15:val="{C5F938F3-2925-4739-9B91-BC83318F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8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-2">
    <w:name w:val="Grid Table 5 Dark Accent 2"/>
    <w:basedOn w:val="a1"/>
    <w:uiPriority w:val="50"/>
    <w:rsid w:val="007308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a3">
    <w:name w:val="Strong"/>
    <w:basedOn w:val="a0"/>
    <w:uiPriority w:val="22"/>
    <w:qFormat/>
    <w:rsid w:val="00D46EA6"/>
    <w:rPr>
      <w:b/>
      <w:bCs/>
    </w:rPr>
  </w:style>
  <w:style w:type="paragraph" w:styleId="a4">
    <w:name w:val="List Paragraph"/>
    <w:basedOn w:val="a"/>
    <w:uiPriority w:val="34"/>
    <w:qFormat/>
    <w:rsid w:val="0089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0632-501C-472E-8F0F-E05A7B1D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931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Exporters Association</dc:creator>
  <cp:keywords/>
  <dc:description/>
  <cp:lastModifiedBy>Exporters Association</cp:lastModifiedBy>
  <cp:revision>37</cp:revision>
  <dcterms:created xsi:type="dcterms:W3CDTF">2024-10-07T08:35:00Z</dcterms:created>
  <dcterms:modified xsi:type="dcterms:W3CDTF">2024-10-09T11:02:00Z</dcterms:modified>
</cp:coreProperties>
</file>