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4192"/>
          <w:tab w:val="left" w:leader="none" w:pos="8548"/>
        </w:tabs>
        <w:ind w:left="112" w:firstLine="0"/>
        <w:rPr>
          <w:rFonts w:ascii="Times New Roman" w:cs="Times New Roman" w:eastAsia="Times New Roman" w:hAnsi="Times New Roman"/>
          <w:sz w:val="20"/>
          <w:szCs w:val="20"/>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-4761</wp:posOffset>
                </wp:positionH>
                <wp:positionV relativeFrom="page">
                  <wp:posOffset>-4761</wp:posOffset>
                </wp:positionV>
                <wp:extent cx="7571740" cy="10703560"/>
                <wp:effectExtent b="0" l="0" r="0" t="0"/>
                <wp:wrapNone/>
                <wp:docPr id="1546604589" name=""/>
                <a:graphic>
                  <a:graphicData uri="http://schemas.microsoft.com/office/word/2010/wordprocessingShape">
                    <wps:wsp>
                      <wps:cNvSpPr/>
                      <wps:cNvPr id="2" name="Shape 2"/>
                      <wps:spPr>
                        <a:xfrm>
                          <a:off x="1564893" y="0"/>
                          <a:ext cx="7562215" cy="7560000"/>
                        </a:xfrm>
                        <a:prstGeom prst="rect">
                          <a:avLst/>
                        </a:prstGeom>
                        <a:solidFill>
                          <a:srgbClr val="EAF0D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page">
                  <wp:posOffset>-4761</wp:posOffset>
                </wp:positionH>
                <wp:positionV relativeFrom="page">
                  <wp:posOffset>-4761</wp:posOffset>
                </wp:positionV>
                <wp:extent cx="7571740" cy="10703560"/>
                <wp:effectExtent b="0" l="0" r="0" t="0"/>
                <wp:wrapNone/>
                <wp:docPr id="154660458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7571740" cy="10703560"/>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0"/>
          <w:szCs w:val="20"/>
        </w:rPr>
        <w:drawing>
          <wp:inline distB="0" distT="0" distL="0" distR="0">
            <wp:extent cx="1489318" cy="1092803"/>
            <wp:effectExtent b="0" l="0" r="0" t="0"/>
            <wp:docPr id="154660459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89318" cy="1092803"/>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33.333333333333336"/>
          <w:szCs w:val="33.333333333333336"/>
          <w:vertAlign w:val="superscript"/>
        </w:rPr>
        <w:drawing>
          <wp:inline distB="0" distT="0" distL="0" distR="0">
            <wp:extent cx="1365001" cy="981265"/>
            <wp:effectExtent b="0" l="0" r="0" t="0"/>
            <wp:docPr id="154660459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365001" cy="981265"/>
                    </a:xfrm>
                    <a:prstGeom prst="rect"/>
                    <a:ln/>
                  </pic:spPr>
                </pic:pic>
              </a:graphicData>
            </a:graphic>
          </wp:inline>
        </w:drawing>
      </w:r>
      <w:r w:rsidDel="00000000" w:rsidR="00000000" w:rsidRPr="00000000">
        <w:rPr>
          <w:rFonts w:ascii="Times New Roman" w:cs="Times New Roman" w:eastAsia="Times New Roman" w:hAnsi="Times New Roman"/>
          <w:sz w:val="33.333333333333336"/>
          <w:szCs w:val="33.333333333333336"/>
          <w:vertAlign w:val="superscript"/>
          <w:rtl w:val="0"/>
        </w:rPr>
        <w:tab/>
      </w:r>
      <w:r w:rsidDel="00000000" w:rsidR="00000000" w:rsidRPr="00000000">
        <w:rPr>
          <w:rFonts w:ascii="Times New Roman" w:cs="Times New Roman" w:eastAsia="Times New Roman" w:hAnsi="Times New Roman"/>
          <w:sz w:val="33.333333333333336"/>
          <w:szCs w:val="33.333333333333336"/>
          <w:vertAlign w:val="superscript"/>
        </w:rPr>
        <w:drawing>
          <wp:inline distB="0" distT="0" distL="0" distR="0">
            <wp:extent cx="1183100" cy="1042797"/>
            <wp:effectExtent b="0" l="0" r="0" t="0"/>
            <wp:docPr id="154660459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183100" cy="104279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04">
      <w:pPr>
        <w:pStyle w:val="Title"/>
        <w:spacing w:line="369" w:lineRule="auto"/>
        <w:rPr/>
      </w:pPr>
      <w:r w:rsidDel="00000000" w:rsidR="00000000" w:rsidRPr="00000000">
        <w:rPr>
          <w:rtl w:val="0"/>
        </w:rPr>
        <w:t xml:space="preserve">Πρόγραμμα ημερίδας για τις Ενεργειακές Κοινότητες</w:t>
      </w:r>
      <w:r w:rsidDel="00000000" w:rsidR="00000000" w:rsidRPr="00000000">
        <w:rPr>
          <w:u w:val="none"/>
          <w:rtl w:val="0"/>
        </w:rPr>
        <w:t xml:space="preserve"> </w:t>
      </w:r>
      <w:r w:rsidDel="00000000" w:rsidR="00000000" w:rsidRPr="00000000">
        <w:rPr>
          <w:rtl w:val="0"/>
        </w:rPr>
        <w:t xml:space="preserve">Παρασκευή 19/04/2024</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10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Η ενεργειακή μετάβαση από τα ορυκτά καύσιμα στις ανανεώσιμες πηγές ενέργειας μας αφορά όλους.</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5" w:line="240" w:lineRule="auto"/>
        <w:ind w:left="566.9291338582675" w:right="109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Οι Ενεργειακές Κοινότητες αποτελούν το όχημα που μετατρέπουν τον πολίτη από παθητικό καταναλωτή σε αυτοπαραγωγό της δικής του ενέργειας, με πολλαπλά οφέλη για την τοπική οικονομία, την κοινωνική συνοχή και την προστασία του περιβάλλοντος του τόπου μας. Ελάτε να συζητήσουμε!</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25"/>
          <w:szCs w:val="25"/>
          <w:u w:val="none"/>
          <w:shd w:fill="auto" w:val="clear"/>
          <w:vertAlign w:val="baseline"/>
        </w:rPr>
      </w:pPr>
      <w:r w:rsidDel="00000000" w:rsidR="00000000" w:rsidRPr="00000000">
        <w:rPr>
          <w:rtl w:val="0"/>
        </w:rPr>
      </w:r>
    </w:p>
    <w:tbl>
      <w:tblPr>
        <w:tblStyle w:val="Table1"/>
        <w:tblW w:w="9611.0" w:type="dxa"/>
        <w:jc w:val="left"/>
        <w:tblInd w:w="269.0" w:type="dxa"/>
        <w:tblLayout w:type="fixed"/>
        <w:tblLook w:val="0000"/>
      </w:tblPr>
      <w:tblGrid>
        <w:gridCol w:w="1886"/>
        <w:gridCol w:w="7725"/>
        <w:tblGridChange w:id="0">
          <w:tblGrid>
            <w:gridCol w:w="1886"/>
            <w:gridCol w:w="7725"/>
          </w:tblGrid>
        </w:tblGridChange>
      </w:tblGrid>
      <w:tr>
        <w:trPr>
          <w:cantSplit w:val="0"/>
          <w:trHeight w:val="600" w:hRule="atLeast"/>
          <w:tblHeader w:val="0"/>
        </w:trPr>
        <w:tc>
          <w:tcPr>
            <w:shd w:fill="eaf0dd" w:val="clea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6" w:lineRule="auto"/>
              <w:ind w:left="20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Ώρα</w:t>
            </w:r>
          </w:p>
        </w:tc>
        <w:tc>
          <w:tcPr>
            <w:shd w:fill="eaf0dd" w:val="cle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6" w:lineRule="auto"/>
              <w:ind w:left="136"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Εισήγηση</w:t>
            </w:r>
          </w:p>
        </w:tc>
      </w:tr>
      <w:tr>
        <w:trPr>
          <w:cantSplit w:val="0"/>
          <w:trHeight w:val="1232" w:hRule="atLeast"/>
          <w:tblHeader w:val="0"/>
        </w:trPr>
        <w:tc>
          <w:tcPr>
            <w:shd w:fill="eaf0dd" w:val="cle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76"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16:00 – 17:00</w:t>
            </w:r>
          </w:p>
        </w:tc>
        <w:tc>
          <w:tcPr>
            <w:shd w:fill="eaf0dd" w:val="cle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Ενεργειακές Κοινότητες/ Δείκτες ESG – Μετάβαση και οφέλη για τους πολλούς</w:t>
            </w:r>
          </w:p>
        </w:tc>
      </w:tr>
      <w:tr>
        <w:trPr>
          <w:cantSplit w:val="0"/>
          <w:trHeight w:val="990" w:hRule="atLeast"/>
          <w:tblHeader w:val="0"/>
        </w:trPr>
        <w:tc>
          <w:tcPr>
            <w:shd w:fill="eaf0dd" w:val="cle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17:00 – 17:30</w:t>
            </w:r>
          </w:p>
        </w:tc>
        <w:tc>
          <w:tcPr>
            <w:shd w:fill="eaf0dd" w:val="cle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98"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Φωτοβολταϊκά πάρκα - Με την πρίζα στον Ήλιο δημιουργούμε πρόσθετο εισόδημα</w:t>
            </w:r>
          </w:p>
        </w:tc>
      </w:tr>
      <w:tr>
        <w:trPr>
          <w:cantSplit w:val="0"/>
          <w:trHeight w:val="1005" w:hRule="atLeast"/>
          <w:tblHeader w:val="0"/>
        </w:trPr>
        <w:tc>
          <w:tcPr>
            <w:shd w:fill="eaf0dd" w:val="cle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 w:line="240" w:lineRule="auto"/>
              <w:ind w:left="20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17:30 – 18:00</w:t>
            </w:r>
          </w:p>
        </w:tc>
        <w:tc>
          <w:tcPr>
            <w:shd w:fill="eaf0dd" w:val="clea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 w:line="240" w:lineRule="auto"/>
              <w:ind w:left="136"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Αιολική ενέργεια - Αξιοποιούμε σωστά τον άνεμο του τόπου μας</w:t>
            </w:r>
          </w:p>
        </w:tc>
      </w:tr>
      <w:tr>
        <w:trPr>
          <w:cantSplit w:val="0"/>
          <w:trHeight w:val="1008" w:hRule="atLeast"/>
          <w:tblHeader w:val="0"/>
        </w:trPr>
        <w:tc>
          <w:tcPr>
            <w:shd w:fill="eaf0dd" w:val="clea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shd w:fill="eaf0dd" w:val="clea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67"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Διάλειμμα 30 λεπτών</w:t>
            </w:r>
          </w:p>
        </w:tc>
      </w:tr>
      <w:tr>
        <w:trPr>
          <w:cantSplit w:val="0"/>
          <w:trHeight w:val="890" w:hRule="atLeast"/>
          <w:tblHeader w:val="0"/>
        </w:trPr>
        <w:tc>
          <w:tcPr>
            <w:shd w:fill="eaf0dd" w:val="clea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18:30 – 19:00</w:t>
            </w:r>
          </w:p>
        </w:tc>
        <w:tc>
          <w:tcPr>
            <w:shd w:fill="eaf0dd" w:val="cle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Βιομάζα – Γεωθερμία - Το τεράστιο δυναμικό της Κρήτης</w:t>
            </w:r>
          </w:p>
        </w:tc>
      </w:tr>
      <w:tr>
        <w:trPr>
          <w:cantSplit w:val="0"/>
          <w:trHeight w:val="919" w:hRule="atLeast"/>
          <w:tblHeader w:val="0"/>
        </w:trPr>
        <w:tc>
          <w:tcPr>
            <w:shd w:fill="eaf0dd" w:val="cle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20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19:00 – 19:30</w:t>
            </w:r>
          </w:p>
        </w:tc>
        <w:tc>
          <w:tcPr>
            <w:shd w:fill="eaf0dd" w:val="cle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36"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Υδατικά αποθέματα - Ας μιλήσουμε για το νερό…</w:t>
            </w:r>
          </w:p>
        </w:tc>
      </w:tr>
      <w:tr>
        <w:trPr>
          <w:cantSplit w:val="0"/>
          <w:trHeight w:val="657" w:hRule="atLeast"/>
          <w:tblHeader w:val="0"/>
        </w:trPr>
        <w:tc>
          <w:tcPr>
            <w:shd w:fill="eaf0dd" w:val="cle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7" w:lineRule="auto"/>
              <w:ind w:left="20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19:30 – 20:00</w:t>
            </w:r>
          </w:p>
        </w:tc>
        <w:tc>
          <w:tcPr>
            <w:shd w:fill="eaf0dd" w:val="cle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7" w:lineRule="auto"/>
              <w:ind w:left="136"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Τοποθετήσεις - συζήτηση</w:t>
            </w:r>
          </w:p>
        </w:tc>
      </w:tr>
    </w:tbl>
    <w:p w:rsidR="00000000" w:rsidDel="00000000" w:rsidP="00000000" w:rsidRDefault="00000000" w:rsidRPr="00000000" w14:paraId="0000001B">
      <w:pPr>
        <w:rPr/>
      </w:pPr>
      <w:r w:rsidDel="00000000" w:rsidR="00000000" w:rsidRPr="00000000">
        <w:rPr>
          <w:rtl w:val="0"/>
        </w:rPr>
      </w:r>
    </w:p>
    <w:sectPr>
      <w:pgSz w:h="16840" w:w="11910" w:orient="portrait"/>
      <w:pgMar w:bottom="280" w:top="240" w:left="680" w:right="7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l-G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44" w:lineRule="auto"/>
      <w:ind w:left="3866" w:right="2139" w:hanging="1695"/>
    </w:pPr>
    <w:rPr>
      <w:b w:val="1"/>
      <w:sz w:val="28"/>
      <w:szCs w:val="28"/>
      <w:u w:val="single"/>
    </w:rPr>
  </w:style>
  <w:style w:type="paragraph" w:styleId="a" w:default="1">
    <w:name w:val="Normal"/>
    <w:qFormat w:val="1"/>
    <w:rPr>
      <w:rFonts w:ascii="Calibri" w:cs="Calibri" w:eastAsia="Calibri" w:hAnsi="Calibri"/>
      <w:lang w:val="el-GR"/>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a3">
    <w:name w:val="Body Text"/>
    <w:basedOn w:val="a"/>
    <w:uiPriority w:val="1"/>
    <w:qFormat w:val="1"/>
    <w:rPr>
      <w:sz w:val="28"/>
      <w:szCs w:val="28"/>
    </w:rPr>
  </w:style>
  <w:style w:type="paragraph" w:styleId="a4">
    <w:name w:val="Title"/>
    <w:basedOn w:val="a"/>
    <w:uiPriority w:val="10"/>
    <w:qFormat w:val="1"/>
    <w:pPr>
      <w:spacing w:before="44"/>
      <w:ind w:left="3866" w:right="2139" w:hanging="1695"/>
    </w:pPr>
    <w:rPr>
      <w:b w:val="1"/>
      <w:bCs w:val="1"/>
      <w:sz w:val="28"/>
      <w:szCs w:val="28"/>
      <w:u w:color="000000" w:val="single"/>
    </w:rPr>
  </w:style>
  <w:style w:type="paragraph" w:styleId="a5">
    <w:name w:val="List Paragraph"/>
    <w:basedOn w:val="a"/>
    <w:uiPriority w:val="1"/>
    <w:qFormat w:val="1"/>
  </w:style>
  <w:style w:type="paragraph" w:styleId="TableParagraph" w:customStyle="1">
    <w:name w:val="Table Paragraph"/>
    <w:basedOn w:val="a"/>
    <w:uiPriority w:val="1"/>
    <w:qFormat w:val="1"/>
  </w:style>
  <w:style w:type="paragraph" w:styleId="Web">
    <w:name w:val="Normal (Web)"/>
    <w:basedOn w:val="a"/>
    <w:uiPriority w:val="99"/>
    <w:unhideWhenUsed w:val="1"/>
    <w:rsid w:val="00E161C6"/>
    <w:pPr>
      <w:widowControl w:val="1"/>
      <w:autoSpaceDE w:val="1"/>
      <w:autoSpaceDN w:val="1"/>
      <w:spacing w:after="100" w:afterAutospacing="1" w:before="100" w:beforeAutospacing="1"/>
    </w:pPr>
    <w:rPr>
      <w:rFonts w:ascii="Times New Roman" w:cs="Times New Roman" w:eastAsia="Times New Roman" w:hAnsi="Times New Roman"/>
      <w:sz w:val="24"/>
      <w:szCs w:val="24"/>
      <w:lang w:eastAsia="el-G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TwpwokmBSxQOZ59e9T4c85X3Dg==">CgMxLjA4AHIhMWtvRTlBWmtIUDl3SGYwVEx0X09wcTZUNFAxdDRjUWQz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2024-04-03T07:48:00Z</dcterms:created>
  <dc:creator>Apostolos Kalaitzakis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2024-03-26T00:00:00Z</vt:filetime>
  </property>
  <property fmtid="{D5CDD505-2E9C-101B-9397-08002B2CF9AE}" pid="3" name="Creator">
    <vt:lpwstr>Microsoft® Word 2016</vt:lpwstr>
  </property>
  <property fmtid="{D5CDD505-2E9C-101B-9397-08002B2CF9AE}" pid="4" name="LastSaved">
    <vt:filetime>2024-03-28T00:00:00Z</vt:filetime>
  </property>
</Properties>
</file>